
<file path=[Content_Types].xml><?xml version="1.0" encoding="utf-8"?>
<Types xmlns="http://schemas.openxmlformats.org/package/2006/content-types">
  <Default Extension="rels" ContentType="application/vnd.openxmlformats-package.relationships+xml"/>
  <Default Extension="undefined" ContentType="application/octet-stream"/>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63BC7" w14:textId="77777777" w:rsidR="009D79B0" w:rsidRDefault="00FA38EF">
      <w:pPr>
        <w:spacing w:before="20" w:after="40"/>
      </w:pPr>
      <w:r>
        <w:rPr>
          <w:noProof/>
        </w:rPr>
        <w:drawing>
          <wp:anchor distT="500000" distB="114300" distL="114300" distR="114300" simplePos="0" relativeHeight="666750" behindDoc="0" locked="0" layoutInCell="1" allowOverlap="1" wp14:anchorId="1FDD5688" wp14:editId="18CCBE18">
            <wp:simplePos x="0" y="0"/>
            <wp:positionH relativeFrom="page">
              <wp:posOffset>5164277</wp:posOffset>
            </wp:positionH>
            <wp:positionV relativeFrom="margin">
              <wp:align>top</wp:align>
            </wp:positionV>
            <wp:extent cx="647700" cy="6667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647700" cy="666750"/>
                    </a:xfrm>
                    <a:prstGeom prst="rect">
                      <a:avLst/>
                    </a:prstGeom>
                  </pic:spPr>
                </pic:pic>
              </a:graphicData>
            </a:graphic>
          </wp:anchor>
        </w:drawing>
      </w:r>
      <w:r>
        <w:rPr>
          <w:rFonts w:ascii="Aptos ExtraBold" w:eastAsia="Aptos ExtraBold" w:hAnsi="Aptos ExtraBold" w:cs="Aptos ExtraBold"/>
          <w:b/>
          <w:bCs/>
          <w:color w:val="002060"/>
          <w:sz w:val="44"/>
          <w:szCs w:val="44"/>
        </w:rPr>
        <w:t>CAPITAL REGISTER OF SHIPPING</w:t>
      </w:r>
      <w:r>
        <w:tab/>
      </w:r>
      <w:r>
        <w:tab/>
      </w:r>
      <w:r>
        <w:tab/>
      </w:r>
      <w:r>
        <w:rPr>
          <w:rFonts w:ascii="Aptos Slab" w:eastAsia="Aptos Slab" w:hAnsi="Aptos Slab" w:cs="Aptos Slab"/>
          <w:b/>
          <w:bCs/>
          <w:color w:val="002060"/>
          <w:sz w:val="18"/>
          <w:szCs w:val="18"/>
        </w:rPr>
        <w:t>No. TECH-0023</w:t>
      </w:r>
    </w:p>
    <w:p w14:paraId="5F0FF42B" w14:textId="118E3E40" w:rsidR="009D79B0" w:rsidRDefault="00FA38EF">
      <w:pPr>
        <w:tabs>
          <w:tab w:val="right" w:pos="9921"/>
        </w:tabs>
        <w:spacing w:before="20" w:after="40"/>
      </w:pPr>
      <w:r>
        <w:rPr>
          <w:rFonts w:ascii="Bell MT" w:eastAsia="Bell MT" w:hAnsi="Bell MT" w:cs="Bell MT"/>
          <w:b/>
          <w:bCs/>
          <w:color w:val="002060"/>
          <w:sz w:val="32"/>
          <w:szCs w:val="32"/>
        </w:rPr>
        <w:t>Technical Information</w:t>
      </w:r>
      <w:r>
        <w:rPr>
          <w:rFonts w:ascii="Aptos Slab" w:eastAsia="Aptos Slab" w:hAnsi="Aptos Slab" w:cs="Aptos Slab"/>
          <w:b/>
          <w:bCs/>
          <w:color w:val="002060"/>
          <w:sz w:val="18"/>
          <w:szCs w:val="18"/>
        </w:rPr>
        <w:tab/>
      </w:r>
      <w:r w:rsidR="004C0C9B">
        <w:rPr>
          <w:rFonts w:ascii="Aptos Slab" w:eastAsia="Aptos Slab" w:hAnsi="Aptos Slab" w:cs="Aptos Slab"/>
          <w:b/>
          <w:bCs/>
          <w:color w:val="002060"/>
          <w:sz w:val="18"/>
          <w:szCs w:val="18"/>
        </w:rPr>
        <w:t xml:space="preserve">03 </w:t>
      </w:r>
      <w:r w:rsidR="006838E3">
        <w:rPr>
          <w:rFonts w:ascii="Aptos Slab" w:eastAsia="Aptos Slab" w:hAnsi="Aptos Slab" w:cs="Aptos Slab"/>
          <w:b/>
          <w:bCs/>
          <w:color w:val="002060"/>
          <w:sz w:val="18"/>
          <w:szCs w:val="18"/>
        </w:rPr>
        <w:t>AUGUST</w:t>
      </w:r>
      <w:r>
        <w:rPr>
          <w:rFonts w:ascii="Aptos Slab" w:eastAsia="Aptos Slab" w:hAnsi="Aptos Slab" w:cs="Aptos Slab"/>
          <w:b/>
          <w:bCs/>
          <w:color w:val="002060"/>
          <w:sz w:val="18"/>
          <w:szCs w:val="18"/>
        </w:rPr>
        <w:t xml:space="preserve"> 2026</w:t>
      </w:r>
    </w:p>
    <w:p w14:paraId="0216FC47" w14:textId="77777777" w:rsidR="009D79B0" w:rsidRDefault="009D79B0">
      <w:pPr>
        <w:spacing w:before="100"/>
      </w:pPr>
    </w:p>
    <w:tbl>
      <w:tblPr>
        <w:tblW w:w="5000" w:type="pct"/>
        <w:tblBorders>
          <w:top w:val="single" w:sz="4" w:space="0" w:color="002060"/>
          <w:left w:val="single" w:sz="4" w:space="0" w:color="002060"/>
          <w:bottom w:val="single" w:sz="4" w:space="0" w:color="002060"/>
          <w:right w:val="single" w:sz="4" w:space="0" w:color="002060"/>
        </w:tblBorders>
        <w:tblCellMar>
          <w:left w:w="10" w:type="dxa"/>
          <w:right w:w="10" w:type="dxa"/>
        </w:tblCellMar>
        <w:tblLook w:val="04A0" w:firstRow="1" w:lastRow="0" w:firstColumn="1" w:lastColumn="0" w:noHBand="0" w:noVBand="1"/>
      </w:tblPr>
      <w:tblGrid>
        <w:gridCol w:w="9911"/>
      </w:tblGrid>
      <w:tr w:rsidR="009D79B0" w14:paraId="08B369D5" w14:textId="77777777">
        <w:tc>
          <w:tcPr>
            <w:tcW w:w="0" w:type="auto"/>
            <w:shd w:val="clear" w:color="auto" w:fill="002060"/>
            <w:tcMar>
              <w:top w:w="150" w:type="dxa"/>
              <w:left w:w="200" w:type="dxa"/>
              <w:bottom w:w="150" w:type="dxa"/>
              <w:right w:w="200" w:type="dxa"/>
            </w:tcMar>
          </w:tcPr>
          <w:p w14:paraId="46D8DD6D" w14:textId="77777777" w:rsidR="009D79B0" w:rsidRDefault="00FA38EF">
            <w:pPr>
              <w:spacing w:before="120" w:after="60"/>
              <w:jc w:val="center"/>
            </w:pPr>
            <w:r>
              <w:rPr>
                <w:rFonts w:ascii="Aptos ExtraBold" w:eastAsia="Aptos ExtraBold" w:hAnsi="Aptos ExtraBold" w:cs="Aptos ExtraBold"/>
                <w:b/>
                <w:bCs/>
                <w:color w:val="FFFFFF"/>
                <w:sz w:val="26"/>
                <w:szCs w:val="26"/>
              </w:rPr>
              <w:t>MANDATORY REPORTING OF DECEASED AND MISSING SEAFARERS</w:t>
            </w:r>
          </w:p>
        </w:tc>
      </w:tr>
    </w:tbl>
    <w:p w14:paraId="65EFC294" w14:textId="77777777" w:rsidR="009D79B0" w:rsidRDefault="00FA38EF">
      <w:pPr>
        <w:spacing w:after="220"/>
        <w:jc w:val="center"/>
      </w:pPr>
      <w:r>
        <w:rPr>
          <w:rFonts w:ascii="Aptos Slab" w:eastAsia="Aptos Slab" w:hAnsi="Aptos Slab" w:cs="Aptos Slab"/>
          <w:b/>
          <w:bCs/>
          <w:i/>
          <w:iCs/>
          <w:color w:val="002060"/>
        </w:rPr>
        <w:t>Reference: SKN Maritime Circular MC 158 26, Dated 31 July 2026</w:t>
      </w:r>
    </w:p>
    <w:p w14:paraId="3A089C6E" w14:textId="77777777" w:rsidR="009D79B0" w:rsidRDefault="00FA38EF">
      <w:pPr>
        <w:spacing w:after="160"/>
      </w:pPr>
      <w:r>
        <w:rPr>
          <w:rFonts w:ascii="Aptos Slab" w:eastAsia="Aptos Slab" w:hAnsi="Aptos Slab" w:cs="Aptos Slab"/>
          <w:b/>
          <w:bCs/>
          <w:sz w:val="24"/>
          <w:szCs w:val="24"/>
        </w:rPr>
        <w:t>To: All Shipowners, Operators, Managers, Masters, Recognized Organizations and Crewing Agencies of St. Kitts &amp; Nevis-flagged vessels</w:t>
      </w:r>
    </w:p>
    <w:p w14:paraId="7765FAAE" w14:textId="77777777" w:rsidR="009D79B0" w:rsidRDefault="00FA38EF">
      <w:pPr>
        <w:spacing w:after="160" w:line="276" w:lineRule="auto"/>
        <w:jc w:val="both"/>
      </w:pPr>
      <w:r>
        <w:rPr>
          <w:rFonts w:ascii="Aptos Slab" w:eastAsia="Aptos Slab" w:hAnsi="Aptos Slab" w:cs="Aptos Slab"/>
          <w:sz w:val="24"/>
          <w:szCs w:val="24"/>
        </w:rPr>
        <w:t>The St. Kitts and Nevis International Ship Registry (SKAN Reg) has issued Maritime Circular MC 158 26, reminding shipowners, operators, managers and masters of the reporting requirements concerning the death of seafarers, and introducing a reporting template to be completed and submitted whenever a seafarer death occurs or a seafarer is reported missing. This Technical Note summarises the principal points of the Circular for information.</w:t>
      </w:r>
    </w:p>
    <w:p w14:paraId="1E4ED36F" w14:textId="77777777" w:rsidR="009D79B0" w:rsidRDefault="00FA38EF">
      <w:pPr>
        <w:spacing w:before="200" w:after="120"/>
      </w:pPr>
      <w:r>
        <w:rPr>
          <w:rFonts w:ascii="Aptos Slab" w:eastAsia="Aptos Slab" w:hAnsi="Aptos Slab" w:cs="Aptos Slab"/>
          <w:b/>
          <w:bCs/>
          <w:color w:val="000000"/>
          <w:sz w:val="24"/>
          <w:szCs w:val="24"/>
        </w:rPr>
        <w:t>1. Background</w:t>
      </w:r>
    </w:p>
    <w:p w14:paraId="5112044B" w14:textId="77777777" w:rsidR="009D79B0" w:rsidRDefault="00FA38EF">
      <w:pPr>
        <w:spacing w:after="160" w:line="276" w:lineRule="auto"/>
        <w:jc w:val="both"/>
      </w:pPr>
      <w:r>
        <w:rPr>
          <w:rFonts w:ascii="Aptos Slab" w:eastAsia="Aptos Slab" w:hAnsi="Aptos Slab" w:cs="Aptos Slab"/>
          <w:sz w:val="24"/>
          <w:szCs w:val="24"/>
        </w:rPr>
        <w:t>The 2022 amendments to the MLC, 2006 require that all deaths of seafarers employed on ships flying the Administration's flag be adequately investigated, recorded and reported annually to the Director-General of the International Labour Office for publication in the global register. The Administration also requires immediate notification of any missing seafarer incident to support oversight, coordination and preservation of records.</w:t>
      </w:r>
    </w:p>
    <w:p w14:paraId="3B3B8936" w14:textId="77777777" w:rsidR="009D79B0" w:rsidRDefault="00FA38EF">
      <w:pPr>
        <w:spacing w:before="200" w:after="120"/>
      </w:pPr>
      <w:r>
        <w:rPr>
          <w:rFonts w:ascii="Aptos Slab" w:eastAsia="Aptos Slab" w:hAnsi="Aptos Slab" w:cs="Aptos Slab"/>
          <w:b/>
          <w:bCs/>
          <w:color w:val="000000"/>
          <w:sz w:val="24"/>
          <w:szCs w:val="24"/>
        </w:rPr>
        <w:t>2. Reporting Requirements</w:t>
      </w:r>
    </w:p>
    <w:p w14:paraId="760BBFE5" w14:textId="77777777" w:rsidR="009D79B0" w:rsidRDefault="00FA38EF">
      <w:pPr>
        <w:spacing w:after="160" w:line="276" w:lineRule="auto"/>
        <w:jc w:val="both"/>
      </w:pPr>
      <w:r>
        <w:rPr>
          <w:rFonts w:ascii="Aptos Slab" w:eastAsia="Aptos Slab" w:hAnsi="Aptos Slab" w:cs="Aptos Slab"/>
          <w:sz w:val="24"/>
          <w:szCs w:val="24"/>
        </w:rPr>
        <w:t>The initial notification should be made at least 24 hours after the occurrence is known, and must include, at a minimum, the vessel's name, IMO number, the name of the deceased or missing seafarer, date, time and place of occurrence, and a brief description of the circumstances. In a missing seafarer case, the last known time and place the seafarer was seen and whether search and rescue authorities have been notified must also be included. This reporting does not replace separate obligations to notify casualty investigation, search and rescue, port State, coastal State, medical or police authorities.</w:t>
      </w:r>
    </w:p>
    <w:p w14:paraId="3BCDA7E2" w14:textId="77777777" w:rsidR="009D79B0" w:rsidRDefault="00FA38EF">
      <w:pPr>
        <w:spacing w:before="200" w:after="120"/>
      </w:pPr>
      <w:r>
        <w:rPr>
          <w:rFonts w:ascii="Aptos Slab" w:eastAsia="Aptos Slab" w:hAnsi="Aptos Slab" w:cs="Aptos Slab"/>
          <w:b/>
          <w:bCs/>
          <w:color w:val="000000"/>
          <w:sz w:val="24"/>
          <w:szCs w:val="24"/>
        </w:rPr>
        <w:t>3. Instructions</w:t>
      </w:r>
    </w:p>
    <w:p w14:paraId="5BAE4DF6" w14:textId="77777777" w:rsidR="009D79B0" w:rsidRDefault="00FA38EF">
      <w:pPr>
        <w:spacing w:after="160" w:line="276" w:lineRule="auto"/>
        <w:jc w:val="both"/>
      </w:pPr>
      <w:r>
        <w:rPr>
          <w:rFonts w:ascii="Aptos Slab" w:eastAsia="Aptos Slab" w:hAnsi="Aptos Slab" w:cs="Aptos Slab"/>
          <w:sz w:val="24"/>
          <w:szCs w:val="24"/>
        </w:rPr>
        <w:t>The shipowner, operator, manager, master or designated representative shall notify the Administration within seven working days of the occurrence using form QPS-002-F-</w:t>
      </w:r>
      <w:proofErr w:type="gramStart"/>
      <w:r>
        <w:rPr>
          <w:rFonts w:ascii="Aptos Slab" w:eastAsia="Aptos Slab" w:hAnsi="Aptos Slab" w:cs="Aptos Slab"/>
          <w:sz w:val="24"/>
          <w:szCs w:val="24"/>
        </w:rPr>
        <w:t>01, and</w:t>
      </w:r>
      <w:proofErr w:type="gramEnd"/>
      <w:r>
        <w:rPr>
          <w:rFonts w:ascii="Aptos Slab" w:eastAsia="Aptos Slab" w:hAnsi="Aptos Slab" w:cs="Aptos Slab"/>
          <w:sz w:val="24"/>
          <w:szCs w:val="24"/>
        </w:rPr>
        <w:t xml:space="preserve"> submit the completed Seafarer Death / Missing Seafarer Reporting Form to seafarers@skanregistry.com, accompanied where available by investigation reports, death certificates, medical reports, witness statements and other supporting documentation.</w:t>
      </w:r>
    </w:p>
    <w:p w14:paraId="48F1AD6F" w14:textId="77777777" w:rsidR="009D79B0" w:rsidRDefault="00FA38EF">
      <w:pPr>
        <w:pStyle w:val="ListParagraph"/>
        <w:numPr>
          <w:ilvl w:val="0"/>
          <w:numId w:val="2"/>
        </w:numPr>
        <w:spacing w:before="40" w:after="40"/>
        <w:jc w:val="both"/>
      </w:pPr>
      <w:r>
        <w:rPr>
          <w:rFonts w:ascii="Aptos Slab" w:eastAsia="Aptos Slab" w:hAnsi="Aptos Slab" w:cs="Aptos Slab"/>
          <w:sz w:val="24"/>
          <w:szCs w:val="24"/>
        </w:rPr>
        <w:lastRenderedPageBreak/>
        <w:t>The Administration must be notified of a seafarer death or missing seafarer incident within seven working days, using form QPS-002-F-01.</w:t>
      </w:r>
    </w:p>
    <w:p w14:paraId="7A9757B5" w14:textId="77777777" w:rsidR="009D79B0" w:rsidRDefault="00FA38EF">
      <w:pPr>
        <w:pStyle w:val="ListParagraph"/>
        <w:numPr>
          <w:ilvl w:val="0"/>
          <w:numId w:val="2"/>
        </w:numPr>
        <w:spacing w:before="40" w:after="40"/>
        <w:jc w:val="both"/>
      </w:pPr>
      <w:r>
        <w:rPr>
          <w:rFonts w:ascii="Aptos Slab" w:eastAsia="Aptos Slab" w:hAnsi="Aptos Slab" w:cs="Aptos Slab"/>
          <w:sz w:val="24"/>
          <w:szCs w:val="24"/>
        </w:rPr>
        <w:t>The reporting form must be submitted to seafarers@skanregistry.com, accompanied by supporting documentation where available.</w:t>
      </w:r>
    </w:p>
    <w:p w14:paraId="1B0CB989" w14:textId="77777777" w:rsidR="009D79B0" w:rsidRDefault="009D79B0">
      <w:pPr>
        <w:spacing w:after="120"/>
      </w:pPr>
    </w:p>
    <w:tbl>
      <w:tblPr>
        <w:tblW w:w="5000" w:type="pct"/>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CellMar>
          <w:left w:w="10" w:type="dxa"/>
          <w:right w:w="10" w:type="dxa"/>
        </w:tblCellMar>
        <w:tblLook w:val="04A0" w:firstRow="1" w:lastRow="0" w:firstColumn="1" w:lastColumn="0" w:noHBand="0" w:noVBand="1"/>
      </w:tblPr>
      <w:tblGrid>
        <w:gridCol w:w="4957"/>
        <w:gridCol w:w="4958"/>
      </w:tblGrid>
      <w:tr w:rsidR="009D79B0" w14:paraId="24C15689" w14:textId="77777777">
        <w:trPr>
          <w:tblHeader/>
        </w:trPr>
        <w:tc>
          <w:tcPr>
            <w:tcW w:w="2500" w:type="pct"/>
            <w:shd w:val="clear" w:color="auto" w:fill="002060"/>
            <w:tcMar>
              <w:top w:w="100" w:type="dxa"/>
              <w:left w:w="120" w:type="dxa"/>
              <w:bottom w:w="100" w:type="dxa"/>
              <w:right w:w="120" w:type="dxa"/>
            </w:tcMar>
          </w:tcPr>
          <w:p w14:paraId="52367D22" w14:textId="77777777" w:rsidR="009D79B0" w:rsidRDefault="00FA38EF">
            <w:r>
              <w:rPr>
                <w:rFonts w:ascii="Aptos Slab" w:eastAsia="Aptos Slab" w:hAnsi="Aptos Slab" w:cs="Aptos Slab"/>
                <w:b/>
                <w:bCs/>
                <w:color w:val="FFFFFF"/>
              </w:rPr>
              <w:t>Requirement</w:t>
            </w:r>
          </w:p>
        </w:tc>
        <w:tc>
          <w:tcPr>
            <w:tcW w:w="2500" w:type="pct"/>
            <w:shd w:val="clear" w:color="auto" w:fill="002060"/>
            <w:tcMar>
              <w:top w:w="100" w:type="dxa"/>
              <w:left w:w="120" w:type="dxa"/>
              <w:bottom w:w="100" w:type="dxa"/>
              <w:right w:w="120" w:type="dxa"/>
            </w:tcMar>
          </w:tcPr>
          <w:p w14:paraId="0F6B5C51" w14:textId="77777777" w:rsidR="009D79B0" w:rsidRDefault="00FA38EF">
            <w:r>
              <w:rPr>
                <w:rFonts w:ascii="Aptos Slab" w:eastAsia="Aptos Slab" w:hAnsi="Aptos Slab" w:cs="Aptos Slab"/>
                <w:b/>
                <w:bCs/>
                <w:color w:val="FFFFFF"/>
              </w:rPr>
              <w:t>Effective Date / Status</w:t>
            </w:r>
          </w:p>
        </w:tc>
      </w:tr>
      <w:tr w:rsidR="009D79B0" w14:paraId="62B7173C" w14:textId="77777777">
        <w:tc>
          <w:tcPr>
            <w:tcW w:w="2500" w:type="pct"/>
            <w:tcMar>
              <w:top w:w="100" w:type="dxa"/>
              <w:left w:w="120" w:type="dxa"/>
              <w:bottom w:w="100" w:type="dxa"/>
              <w:right w:w="120" w:type="dxa"/>
            </w:tcMar>
          </w:tcPr>
          <w:p w14:paraId="282187B5" w14:textId="77777777" w:rsidR="009D79B0" w:rsidRDefault="00FA38EF">
            <w:r>
              <w:rPr>
                <w:rFonts w:ascii="Aptos Slab" w:eastAsia="Aptos Slab" w:hAnsi="Aptos Slab" w:cs="Aptos Slab"/>
                <w:color w:val="000000"/>
              </w:rPr>
              <w:t>Seafarer death occurring on board or in connection with service</w:t>
            </w:r>
          </w:p>
        </w:tc>
        <w:tc>
          <w:tcPr>
            <w:tcW w:w="2500" w:type="pct"/>
            <w:tcMar>
              <w:top w:w="100" w:type="dxa"/>
              <w:left w:w="120" w:type="dxa"/>
              <w:bottom w:w="100" w:type="dxa"/>
              <w:right w:w="120" w:type="dxa"/>
            </w:tcMar>
          </w:tcPr>
          <w:p w14:paraId="295FFE9A" w14:textId="77777777" w:rsidR="009D79B0" w:rsidRDefault="00FA38EF">
            <w:r>
              <w:rPr>
                <w:rFonts w:ascii="Aptos Slab" w:eastAsia="Aptos Slab" w:hAnsi="Aptos Slab" w:cs="Aptos Slab"/>
                <w:color w:val="000000"/>
              </w:rPr>
              <w:t>Must be reported to the Administration within 7 working days via form QPS-002-F-01</w:t>
            </w:r>
          </w:p>
        </w:tc>
      </w:tr>
      <w:tr w:rsidR="009D79B0" w14:paraId="164DE946" w14:textId="77777777">
        <w:tc>
          <w:tcPr>
            <w:tcW w:w="2500" w:type="pct"/>
            <w:tcMar>
              <w:top w:w="100" w:type="dxa"/>
              <w:left w:w="120" w:type="dxa"/>
              <w:bottom w:w="100" w:type="dxa"/>
              <w:right w:w="120" w:type="dxa"/>
            </w:tcMar>
          </w:tcPr>
          <w:p w14:paraId="250348F7" w14:textId="77777777" w:rsidR="009D79B0" w:rsidRDefault="00FA38EF">
            <w:r>
              <w:rPr>
                <w:rFonts w:ascii="Aptos Slab" w:eastAsia="Aptos Slab" w:hAnsi="Aptos Slab" w:cs="Aptos Slab"/>
                <w:color w:val="000000"/>
              </w:rPr>
              <w:t>Missing seafarer incident</w:t>
            </w:r>
          </w:p>
        </w:tc>
        <w:tc>
          <w:tcPr>
            <w:tcW w:w="2500" w:type="pct"/>
            <w:tcMar>
              <w:top w:w="100" w:type="dxa"/>
              <w:left w:w="120" w:type="dxa"/>
              <w:bottom w:w="100" w:type="dxa"/>
              <w:right w:w="120" w:type="dxa"/>
            </w:tcMar>
          </w:tcPr>
          <w:p w14:paraId="0A13025A" w14:textId="77777777" w:rsidR="009D79B0" w:rsidRDefault="00FA38EF">
            <w:r>
              <w:rPr>
                <w:rFonts w:ascii="Aptos Slab" w:eastAsia="Aptos Slab" w:hAnsi="Aptos Slab" w:cs="Aptos Slab"/>
                <w:color w:val="000000"/>
              </w:rPr>
              <w:t>Immediate notification required to support oversight, coordination and evidence preservation</w:t>
            </w:r>
          </w:p>
        </w:tc>
      </w:tr>
      <w:tr w:rsidR="009D79B0" w14:paraId="0F556C08" w14:textId="77777777">
        <w:tc>
          <w:tcPr>
            <w:tcW w:w="2500" w:type="pct"/>
            <w:tcMar>
              <w:top w:w="100" w:type="dxa"/>
              <w:left w:w="120" w:type="dxa"/>
              <w:bottom w:w="100" w:type="dxa"/>
              <w:right w:w="120" w:type="dxa"/>
            </w:tcMar>
          </w:tcPr>
          <w:p w14:paraId="45FAED35" w14:textId="77777777" w:rsidR="009D79B0" w:rsidRDefault="00FA38EF">
            <w:r>
              <w:rPr>
                <w:rFonts w:ascii="Aptos Slab" w:eastAsia="Aptos Slab" w:hAnsi="Aptos Slab" w:cs="Aptos Slab"/>
                <w:color w:val="000000"/>
              </w:rPr>
              <w:t>Reporting under this Circular</w:t>
            </w:r>
          </w:p>
        </w:tc>
        <w:tc>
          <w:tcPr>
            <w:tcW w:w="2500" w:type="pct"/>
            <w:tcMar>
              <w:top w:w="100" w:type="dxa"/>
              <w:left w:w="120" w:type="dxa"/>
              <w:bottom w:w="100" w:type="dxa"/>
              <w:right w:w="120" w:type="dxa"/>
            </w:tcMar>
          </w:tcPr>
          <w:p w14:paraId="466AEEBC" w14:textId="77777777" w:rsidR="009D79B0" w:rsidRDefault="00FA38EF">
            <w:r>
              <w:rPr>
                <w:rFonts w:ascii="Aptos Slab" w:eastAsia="Aptos Slab" w:hAnsi="Aptos Slab" w:cs="Aptos Slab"/>
                <w:color w:val="000000"/>
              </w:rPr>
              <w:t>Does not replace obligations to notify SAR, port State, coastal State, medical or police authorities</w:t>
            </w:r>
          </w:p>
        </w:tc>
      </w:tr>
    </w:tbl>
    <w:p w14:paraId="5B1E1831" w14:textId="77777777" w:rsidR="009D79B0" w:rsidRDefault="00FA38EF">
      <w:pPr>
        <w:spacing w:before="200" w:after="120"/>
      </w:pPr>
      <w:r>
        <w:rPr>
          <w:rFonts w:ascii="Aptos Slab" w:eastAsia="Aptos Slab" w:hAnsi="Aptos Slab" w:cs="Aptos Slab"/>
          <w:b/>
          <w:bCs/>
          <w:color w:val="000000"/>
          <w:sz w:val="24"/>
          <w:szCs w:val="24"/>
        </w:rPr>
        <w:t>4. Action Required</w:t>
      </w:r>
    </w:p>
    <w:p w14:paraId="2C92ECDD" w14:textId="77777777" w:rsidR="009D79B0" w:rsidRDefault="00FA38EF">
      <w:pPr>
        <w:spacing w:after="160" w:line="276" w:lineRule="auto"/>
        <w:jc w:val="both"/>
      </w:pPr>
      <w:r>
        <w:rPr>
          <w:rFonts w:ascii="Aptos Slab" w:eastAsia="Aptos Slab" w:hAnsi="Aptos Slab" w:cs="Aptos Slab"/>
          <w:sz w:val="24"/>
          <w:szCs w:val="24"/>
        </w:rPr>
        <w:t>Shipowners, operators, managers and masters should ensure internal procedures allow for prompt escalation, investigation and reporting of any seafarer death or missing seafarer incident, and that the completed reporting form and supporting documentation are submitted to seafarers@skanregistry.com within the required timeframe. Any questions should be directed to seafarers@skanregistry.com.</w:t>
      </w:r>
    </w:p>
    <w:p w14:paraId="1B95A4B1" w14:textId="77777777" w:rsidR="009D79B0" w:rsidRDefault="00FA38EF">
      <w:pPr>
        <w:spacing w:before="200" w:after="120"/>
      </w:pPr>
      <w:r>
        <w:rPr>
          <w:rFonts w:ascii="Aptos Slab" w:eastAsia="Aptos Slab" w:hAnsi="Aptos Slab" w:cs="Aptos Slab"/>
          <w:b/>
          <w:bCs/>
          <w:color w:val="000000"/>
          <w:sz w:val="24"/>
          <w:szCs w:val="24"/>
        </w:rPr>
        <w:t>5. Comprehension Check</w:t>
      </w:r>
    </w:p>
    <w:p w14:paraId="56DBDBF0" w14:textId="77777777" w:rsidR="009D79B0" w:rsidRDefault="00FA38EF">
      <w:pPr>
        <w:spacing w:after="160" w:line="276" w:lineRule="auto"/>
        <w:jc w:val="both"/>
      </w:pPr>
      <w:r>
        <w:rPr>
          <w:rFonts w:ascii="Aptos Slab" w:eastAsia="Aptos Slab" w:hAnsi="Aptos Slab" w:cs="Aptos Slab"/>
          <w:sz w:val="24"/>
          <w:szCs w:val="24"/>
        </w:rPr>
        <w:t>Readers are invited to consider the following questions to check their understanding of the requirements summarised above:</w:t>
      </w:r>
    </w:p>
    <w:p w14:paraId="4B916486" w14:textId="77777777" w:rsidR="009D79B0" w:rsidRDefault="00FA38EF" w:rsidP="000B559E">
      <w:pPr>
        <w:spacing w:before="120" w:after="80"/>
        <w:ind w:left="720"/>
        <w:jc w:val="both"/>
      </w:pPr>
      <w:r>
        <w:rPr>
          <w:rFonts w:ascii="Aptos Slab" w:eastAsia="Aptos Slab" w:hAnsi="Aptos Slab" w:cs="Aptos Slab"/>
          <w:b/>
          <w:bCs/>
          <w:sz w:val="24"/>
          <w:szCs w:val="24"/>
        </w:rPr>
        <w:t>1. Within how many working days must a seafarer death or missing seafarer incident be reported to the Administration?</w:t>
      </w:r>
    </w:p>
    <w:p w14:paraId="23CA3675" w14:textId="77777777" w:rsidR="009D79B0" w:rsidRDefault="00FA38EF" w:rsidP="000B559E">
      <w:pPr>
        <w:spacing w:after="160" w:line="276" w:lineRule="auto"/>
        <w:ind w:left="720"/>
        <w:jc w:val="both"/>
      </w:pPr>
      <w:r>
        <w:rPr>
          <w:rFonts w:ascii="Aptos Slab" w:eastAsia="Aptos Slab" w:hAnsi="Aptos Slab" w:cs="Aptos Slab"/>
          <w:sz w:val="24"/>
          <w:szCs w:val="24"/>
        </w:rPr>
        <w:t>A. Three          B. Seven          C. Thirty</w:t>
      </w:r>
    </w:p>
    <w:p w14:paraId="1F97EED0" w14:textId="77777777" w:rsidR="009D79B0" w:rsidRDefault="00FA38EF" w:rsidP="000B559E">
      <w:pPr>
        <w:spacing w:before="120" w:after="80"/>
        <w:ind w:left="720"/>
        <w:jc w:val="both"/>
      </w:pPr>
      <w:r>
        <w:rPr>
          <w:rFonts w:ascii="Aptos Slab" w:eastAsia="Aptos Slab" w:hAnsi="Aptos Slab" w:cs="Aptos Slab"/>
          <w:b/>
          <w:bCs/>
          <w:sz w:val="24"/>
          <w:szCs w:val="24"/>
        </w:rPr>
        <w:t>2. Which form must be used to report a seafarer death or missing seafarer incident under MC 158 26?</w:t>
      </w:r>
    </w:p>
    <w:p w14:paraId="22B15FE8" w14:textId="77777777" w:rsidR="009D79B0" w:rsidRDefault="00FA38EF" w:rsidP="000B559E">
      <w:pPr>
        <w:spacing w:after="160" w:line="276" w:lineRule="auto"/>
        <w:ind w:left="720"/>
        <w:jc w:val="both"/>
      </w:pPr>
      <w:r>
        <w:rPr>
          <w:rFonts w:ascii="Aptos Slab" w:eastAsia="Aptos Slab" w:hAnsi="Aptos Slab" w:cs="Aptos Slab"/>
          <w:sz w:val="24"/>
          <w:szCs w:val="24"/>
        </w:rPr>
        <w:t>A. Form QPS-002-F-01          B. Form SPB-001          C. FSI Form 23</w:t>
      </w:r>
    </w:p>
    <w:p w14:paraId="09B8FF8E" w14:textId="77777777" w:rsidR="009D79B0" w:rsidRDefault="00FA38EF" w:rsidP="000B559E">
      <w:pPr>
        <w:spacing w:before="120" w:after="80"/>
        <w:ind w:left="720"/>
        <w:jc w:val="both"/>
      </w:pPr>
      <w:r>
        <w:rPr>
          <w:rFonts w:ascii="Aptos Slab" w:eastAsia="Aptos Slab" w:hAnsi="Aptos Slab" w:cs="Aptos Slab"/>
          <w:b/>
          <w:bCs/>
          <w:sz w:val="24"/>
          <w:szCs w:val="24"/>
        </w:rPr>
        <w:t>3. Does reporting under this Circular replace the obligation to notify search and rescue or port State authorities?</w:t>
      </w:r>
    </w:p>
    <w:p w14:paraId="1930ADE0" w14:textId="77777777" w:rsidR="009D79B0" w:rsidRDefault="00FA38EF" w:rsidP="000B559E">
      <w:pPr>
        <w:spacing w:after="160" w:line="276" w:lineRule="auto"/>
        <w:ind w:left="720"/>
        <w:jc w:val="both"/>
        <w:rPr>
          <w:rFonts w:ascii="Aptos Slab" w:eastAsia="Aptos Slab" w:hAnsi="Aptos Slab" w:cs="Aptos Slab"/>
          <w:sz w:val="24"/>
          <w:szCs w:val="24"/>
        </w:rPr>
      </w:pPr>
      <w:r>
        <w:rPr>
          <w:rFonts w:ascii="Aptos Slab" w:eastAsia="Aptos Slab" w:hAnsi="Aptos Slab" w:cs="Aptos Slab"/>
          <w:sz w:val="24"/>
          <w:szCs w:val="24"/>
        </w:rPr>
        <w:t>A. Yes, it replaces all other obligations          B. No, it does not replace those separate obligations          C. Only for missing seafarer cases</w:t>
      </w:r>
    </w:p>
    <w:p w14:paraId="2AA36BBA" w14:textId="77777777" w:rsidR="000B559E" w:rsidRDefault="000B559E" w:rsidP="000B559E">
      <w:pPr>
        <w:spacing w:after="160" w:line="276" w:lineRule="auto"/>
        <w:ind w:left="720"/>
        <w:jc w:val="both"/>
        <w:rPr>
          <w:rFonts w:ascii="Aptos Slab" w:eastAsia="Aptos Slab" w:hAnsi="Aptos Slab" w:cs="Aptos Slab"/>
          <w:sz w:val="24"/>
          <w:szCs w:val="24"/>
        </w:rPr>
      </w:pPr>
    </w:p>
    <w:p w14:paraId="79B4656D" w14:textId="77777777" w:rsidR="000B559E" w:rsidRDefault="000B559E" w:rsidP="000B559E">
      <w:pPr>
        <w:spacing w:after="160" w:line="276" w:lineRule="auto"/>
        <w:ind w:left="720"/>
        <w:jc w:val="both"/>
        <w:rPr>
          <w:rFonts w:ascii="Aptos Slab" w:eastAsia="Aptos Slab" w:hAnsi="Aptos Slab" w:cs="Aptos Slab"/>
          <w:sz w:val="24"/>
          <w:szCs w:val="24"/>
        </w:rPr>
      </w:pPr>
    </w:p>
    <w:p w14:paraId="65BA2E42" w14:textId="77777777" w:rsidR="000B559E" w:rsidRDefault="000B559E" w:rsidP="000B559E">
      <w:pPr>
        <w:spacing w:after="160" w:line="276" w:lineRule="auto"/>
        <w:ind w:left="720"/>
        <w:jc w:val="both"/>
      </w:pPr>
    </w:p>
    <w:p w14:paraId="7B8B2231" w14:textId="77777777" w:rsidR="009D79B0" w:rsidRDefault="00FA38EF">
      <w:pPr>
        <w:spacing w:before="300" w:after="60"/>
      </w:pPr>
      <w:r>
        <w:rPr>
          <w:rFonts w:ascii="Aptos Slab" w:eastAsia="Aptos Slab" w:hAnsi="Aptos Slab" w:cs="Aptos Slab"/>
          <w:i/>
          <w:iCs/>
        </w:rPr>
        <w:t>For clarification on any of the above, please reach out to:</w:t>
      </w:r>
    </w:p>
    <w:p w14:paraId="23ABBE5E" w14:textId="77777777" w:rsidR="009D79B0" w:rsidRDefault="00FA38EF">
      <w:r>
        <w:rPr>
          <w:rFonts w:ascii="Aptos Slab" w:eastAsia="Aptos Slab" w:hAnsi="Aptos Slab" w:cs="Aptos Slab"/>
          <w:i/>
          <w:iCs/>
        </w:rPr>
        <w:t>Capital Register of Shipping (CRS CLASS)</w:t>
      </w:r>
    </w:p>
    <w:p w14:paraId="0EB2ECB3" w14:textId="77777777" w:rsidR="009D79B0" w:rsidRDefault="00FA38EF">
      <w:r>
        <w:rPr>
          <w:rFonts w:ascii="Aptos Slab" w:eastAsia="Aptos Slab" w:hAnsi="Aptos Slab" w:cs="Aptos Slab"/>
          <w:i/>
          <w:iCs/>
        </w:rPr>
        <w:t>Address: 5589 NW 72nd Avenue, Miami, FL 33166, USA</w:t>
      </w:r>
    </w:p>
    <w:p w14:paraId="012F4C9F" w14:textId="77777777" w:rsidR="009D79B0" w:rsidRDefault="00FA38EF">
      <w:r>
        <w:rPr>
          <w:rFonts w:ascii="Aptos Slab" w:eastAsia="Aptos Slab" w:hAnsi="Aptos Slab" w:cs="Aptos Slab"/>
          <w:i/>
          <w:iCs/>
        </w:rPr>
        <w:t>Phone: +91 871 490 8886</w:t>
      </w:r>
    </w:p>
    <w:p w14:paraId="0E9B2F14" w14:textId="77777777" w:rsidR="009D79B0" w:rsidRDefault="00FA38EF">
      <w:r>
        <w:rPr>
          <w:rFonts w:ascii="Aptos Slab" w:eastAsia="Aptos Slab" w:hAnsi="Aptos Slab" w:cs="Aptos Slab"/>
          <w:i/>
          <w:iCs/>
        </w:rPr>
        <w:t xml:space="preserve">E-mail: </w:t>
      </w:r>
      <w:hyperlink r:id="rId8" w:history="1">
        <w:r>
          <w:rPr>
            <w:rFonts w:ascii="Aptos Slab" w:eastAsia="Aptos Slab" w:hAnsi="Aptos Slab" w:cs="Aptos Slab"/>
            <w:i/>
            <w:iCs/>
            <w:color w:val="0563C1"/>
            <w:u w:val="single"/>
          </w:rPr>
          <w:t>info@crsclass.com</w:t>
        </w:r>
      </w:hyperlink>
    </w:p>
    <w:sectPr w:rsidR="009D79B0">
      <w:headerReference w:type="even" r:id="rId9"/>
      <w:headerReference w:type="default" r:id="rId10"/>
      <w:footerReference w:type="even" r:id="rId11"/>
      <w:footerReference w:type="default" r:id="rId12"/>
      <w:headerReference w:type="first" r:id="rId13"/>
      <w:footerReference w:type="first" r:id="rId14"/>
      <w:pgSz w:w="11906" w:h="16838"/>
      <w:pgMar w:top="851" w:right="851" w:bottom="567" w:left="1134" w:header="709"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63009" w14:textId="77777777" w:rsidR="00820165" w:rsidRDefault="00820165">
      <w:r>
        <w:separator/>
      </w:r>
    </w:p>
  </w:endnote>
  <w:endnote w:type="continuationSeparator" w:id="0">
    <w:p w14:paraId="71AEE7D9" w14:textId="77777777" w:rsidR="00820165" w:rsidRDefault="00820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ExtraBold">
    <w:charset w:val="00"/>
    <w:family w:val="swiss"/>
    <w:pitch w:val="variable"/>
    <w:sig w:usb0="20000287" w:usb1="00000003" w:usb2="00000000" w:usb3="00000000" w:csb0="0000019F" w:csb1="00000000"/>
  </w:font>
  <w:font w:name="Aptos Slab">
    <w:charset w:val="00"/>
    <w:family w:val="swiss"/>
    <w:pitch w:val="variable"/>
    <w:sig w:usb0="20000287" w:usb1="00000003" w:usb2="00000000" w:usb3="00000000" w:csb0="0000019F" w:csb1="00000000"/>
  </w:font>
  <w:font w:name="Bell MT">
    <w:panose1 w:val="02020503060305020303"/>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8CB0" w14:textId="77777777" w:rsidR="004C0C9B" w:rsidRDefault="004C0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87011" w14:textId="462721D2" w:rsidR="00B752E4" w:rsidRDefault="005307A0">
    <w:pPr>
      <w:tabs>
        <w:tab w:val="center" w:pos="4960"/>
        <w:tab w:val="right" w:pos="9921"/>
      </w:tabs>
    </w:pPr>
    <w:r>
      <w:rPr>
        <w:rFonts w:ascii="Aptos Slab" w:eastAsia="Aptos Slab" w:hAnsi="Aptos Slab" w:cs="Aptos Slab"/>
        <w:b/>
        <w:bCs/>
        <w:color w:val="002060"/>
        <w:sz w:val="18"/>
        <w:szCs w:val="18"/>
      </w:rPr>
      <w:t>TECH-0023</w:t>
    </w:r>
    <w:r>
      <w:rPr>
        <w:rFonts w:ascii="Aptos Slab" w:eastAsia="Aptos Slab" w:hAnsi="Aptos Slab" w:cs="Aptos Slab"/>
        <w:b/>
        <w:bCs/>
        <w:color w:val="002060"/>
        <w:sz w:val="18"/>
        <w:szCs w:val="18"/>
      </w:rPr>
      <w:tab/>
      <w:t>0</w:t>
    </w:r>
    <w:r w:rsidR="004C0C9B">
      <w:rPr>
        <w:rFonts w:ascii="Aptos Slab" w:eastAsia="Aptos Slab" w:hAnsi="Aptos Slab" w:cs="Aptos Slab"/>
        <w:b/>
        <w:bCs/>
        <w:color w:val="002060"/>
        <w:sz w:val="18"/>
        <w:szCs w:val="18"/>
      </w:rPr>
      <w:t xml:space="preserve">3 </w:t>
    </w:r>
    <w:r w:rsidR="006838E3">
      <w:rPr>
        <w:rFonts w:ascii="Aptos Slab" w:eastAsia="Aptos Slab" w:hAnsi="Aptos Slab" w:cs="Aptos Slab"/>
        <w:b/>
        <w:bCs/>
        <w:color w:val="002060"/>
        <w:sz w:val="18"/>
        <w:szCs w:val="18"/>
      </w:rPr>
      <w:t>AUGUST</w:t>
    </w:r>
    <w:r>
      <w:rPr>
        <w:rFonts w:ascii="Aptos Slab" w:eastAsia="Aptos Slab" w:hAnsi="Aptos Slab" w:cs="Aptos Slab"/>
        <w:b/>
        <w:bCs/>
        <w:color w:val="002060"/>
        <w:sz w:val="18"/>
        <w:szCs w:val="18"/>
      </w:rPr>
      <w:t xml:space="preserve"> 2026</w:t>
    </w:r>
    <w:r>
      <w:rPr>
        <w:rFonts w:ascii="Aptos Slab" w:eastAsia="Aptos Slab" w:hAnsi="Aptos Slab" w:cs="Aptos Slab"/>
        <w:b/>
        <w:bCs/>
        <w:color w:val="002060"/>
        <w:sz w:val="18"/>
        <w:szCs w:val="18"/>
      </w:rPr>
      <w:tab/>
    </w:r>
    <w:r>
      <w:rPr>
        <w:rFonts w:ascii="Aptos Slab" w:eastAsia="Aptos Slab" w:hAnsi="Aptos Slab" w:cs="Aptos Slab"/>
        <w:b/>
        <w:bCs/>
        <w:color w:val="002060"/>
        <w:sz w:val="18"/>
        <w:szCs w:val="18"/>
      </w:rPr>
      <w:fldChar w:fldCharType="begin"/>
    </w:r>
    <w:r>
      <w:rPr>
        <w:rFonts w:ascii="Aptos Slab" w:eastAsia="Aptos Slab" w:hAnsi="Aptos Slab" w:cs="Aptos Slab"/>
        <w:b/>
        <w:bCs/>
        <w:color w:val="002060"/>
        <w:sz w:val="18"/>
        <w:szCs w:val="18"/>
      </w:rPr>
      <w:instrText>PAGE</w:instrText>
    </w:r>
    <w:r>
      <w:rPr>
        <w:rFonts w:ascii="Aptos Slab" w:eastAsia="Aptos Slab" w:hAnsi="Aptos Slab" w:cs="Aptos Slab"/>
        <w:b/>
        <w:bCs/>
        <w:color w:val="002060"/>
        <w:sz w:val="18"/>
        <w:szCs w:val="18"/>
      </w:rPr>
      <w:fldChar w:fldCharType="separate"/>
    </w:r>
    <w:r w:rsidR="00BE6A47">
      <w:rPr>
        <w:rFonts w:ascii="Aptos Slab" w:eastAsia="Aptos Slab" w:hAnsi="Aptos Slab" w:cs="Aptos Slab"/>
        <w:b/>
        <w:bCs/>
        <w:noProof/>
        <w:color w:val="002060"/>
        <w:sz w:val="18"/>
        <w:szCs w:val="18"/>
      </w:rPr>
      <w:t>2</w:t>
    </w:r>
    <w:r>
      <w:rPr>
        <w:rFonts w:ascii="Aptos Slab" w:eastAsia="Aptos Slab" w:hAnsi="Aptos Slab" w:cs="Aptos Slab"/>
        <w:b/>
        <w:bCs/>
        <w:color w:val="00206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8A648" w14:textId="77777777" w:rsidR="00B752E4" w:rsidRDefault="005307A0">
    <w:pPr>
      <w:spacing w:before="40" w:after="40"/>
      <w:jc w:val="both"/>
    </w:pPr>
    <w:r>
      <w:rPr>
        <w:rFonts w:ascii="Aptos Slab" w:eastAsia="Aptos Slab" w:hAnsi="Aptos Slab" w:cs="Aptos Slab"/>
        <w:b/>
        <w:bCs/>
        <w:sz w:val="18"/>
        <w:szCs w:val="18"/>
      </w:rPr>
      <w:t>NOTES:</w:t>
    </w:r>
  </w:p>
  <w:p w14:paraId="43BFE39C" w14:textId="77777777" w:rsidR="00B752E4" w:rsidRDefault="005307A0">
    <w:pPr>
      <w:pStyle w:val="ListParagraph"/>
      <w:numPr>
        <w:ilvl w:val="0"/>
        <w:numId w:val="2"/>
      </w:numPr>
      <w:spacing w:before="40" w:after="40"/>
      <w:jc w:val="both"/>
    </w:pPr>
    <w:r>
      <w:rPr>
        <w:rFonts w:ascii="Aptos Slab" w:eastAsia="Aptos Slab" w:hAnsi="Aptos Slab" w:cs="Aptos Slab"/>
        <w:sz w:val="18"/>
        <w:szCs w:val="18"/>
      </w:rPr>
      <w:t>This Technical Note has been prepared to keep readers informed of current developments and is offered for general guidance purposes only.</w:t>
    </w:r>
  </w:p>
  <w:p w14:paraId="338BAE24" w14:textId="77777777" w:rsidR="00B752E4" w:rsidRDefault="005307A0">
    <w:pPr>
      <w:pStyle w:val="ListParagraph"/>
      <w:numPr>
        <w:ilvl w:val="0"/>
        <w:numId w:val="2"/>
      </w:numPr>
      <w:spacing w:before="40" w:after="40"/>
      <w:jc w:val="both"/>
    </w:pPr>
    <w:r>
      <w:rPr>
        <w:rFonts w:ascii="Aptos Slab" w:eastAsia="Aptos Slab" w:hAnsi="Aptos Slab" w:cs="Aptos Slab"/>
        <w:sz w:val="18"/>
        <w:szCs w:val="18"/>
      </w:rPr>
      <w:t>While reasonable care has been taken to keep the information accurate and complete, Capital Register of Shipping, its officers, employees, agents and subcontractors give no warranty as to its accuracy and accept no responsibility for any errors or omissions herein.</w:t>
    </w:r>
  </w:p>
  <w:p w14:paraId="10A46616" w14:textId="77777777" w:rsidR="00B752E4" w:rsidRDefault="005307A0">
    <w:pPr>
      <w:pStyle w:val="ListParagraph"/>
      <w:numPr>
        <w:ilvl w:val="0"/>
        <w:numId w:val="2"/>
      </w:numPr>
      <w:spacing w:before="40" w:after="40"/>
      <w:jc w:val="both"/>
    </w:pPr>
    <w:r>
      <w:rPr>
        <w:rFonts w:ascii="Aptos Slab" w:eastAsia="Aptos Slab" w:hAnsi="Aptos Slab" w:cs="Aptos Slab"/>
        <w:sz w:val="18"/>
        <w:szCs w:val="18"/>
      </w:rPr>
      <w:t>Capital Register of Shipping shall not be held liable for any loss, damage or expense incurred, nor for any action taken by any party, arising from the use of or reliance upon the information contained in this Technical Note.</w:t>
    </w:r>
  </w:p>
  <w:p w14:paraId="0DED06A7" w14:textId="7DAB0002" w:rsidR="00B752E4" w:rsidRDefault="005307A0">
    <w:pPr>
      <w:tabs>
        <w:tab w:val="center" w:pos="4960"/>
        <w:tab w:val="right" w:pos="9921"/>
      </w:tabs>
    </w:pPr>
    <w:r>
      <w:rPr>
        <w:rFonts w:ascii="Aptos Slab" w:eastAsia="Aptos Slab" w:hAnsi="Aptos Slab" w:cs="Aptos Slab"/>
        <w:b/>
        <w:bCs/>
        <w:color w:val="002060"/>
        <w:sz w:val="18"/>
        <w:szCs w:val="18"/>
      </w:rPr>
      <w:t>TECH-0023</w:t>
    </w:r>
    <w:r>
      <w:rPr>
        <w:rFonts w:ascii="Aptos Slab" w:eastAsia="Aptos Slab" w:hAnsi="Aptos Slab" w:cs="Aptos Slab"/>
        <w:b/>
        <w:bCs/>
        <w:color w:val="002060"/>
        <w:sz w:val="18"/>
        <w:szCs w:val="18"/>
      </w:rPr>
      <w:tab/>
    </w:r>
    <w:r w:rsidR="004C0C9B">
      <w:rPr>
        <w:rFonts w:ascii="Aptos Slab" w:eastAsia="Aptos Slab" w:hAnsi="Aptos Slab" w:cs="Aptos Slab"/>
        <w:b/>
        <w:bCs/>
        <w:color w:val="002060"/>
        <w:sz w:val="18"/>
        <w:szCs w:val="18"/>
      </w:rPr>
      <w:t xml:space="preserve">03 </w:t>
    </w:r>
    <w:r w:rsidR="006838E3">
      <w:rPr>
        <w:rFonts w:ascii="Aptos Slab" w:eastAsia="Aptos Slab" w:hAnsi="Aptos Slab" w:cs="Aptos Slab"/>
        <w:b/>
        <w:bCs/>
        <w:color w:val="002060"/>
        <w:sz w:val="18"/>
        <w:szCs w:val="18"/>
      </w:rPr>
      <w:t>AUGUST</w:t>
    </w:r>
    <w:r>
      <w:rPr>
        <w:rFonts w:ascii="Aptos Slab" w:eastAsia="Aptos Slab" w:hAnsi="Aptos Slab" w:cs="Aptos Slab"/>
        <w:b/>
        <w:bCs/>
        <w:color w:val="002060"/>
        <w:sz w:val="18"/>
        <w:szCs w:val="18"/>
      </w:rPr>
      <w:t xml:space="preserve"> 2026</w:t>
    </w:r>
    <w:r>
      <w:rPr>
        <w:rFonts w:ascii="Aptos Slab" w:eastAsia="Aptos Slab" w:hAnsi="Aptos Slab" w:cs="Aptos Slab"/>
        <w:b/>
        <w:bCs/>
        <w:color w:val="002060"/>
        <w:sz w:val="18"/>
        <w:szCs w:val="18"/>
      </w:rPr>
      <w:tab/>
    </w:r>
    <w:r>
      <w:rPr>
        <w:rFonts w:ascii="Aptos Slab" w:eastAsia="Aptos Slab" w:hAnsi="Aptos Slab" w:cs="Aptos Slab"/>
        <w:b/>
        <w:bCs/>
        <w:color w:val="002060"/>
        <w:sz w:val="18"/>
        <w:szCs w:val="18"/>
      </w:rPr>
      <w:fldChar w:fldCharType="begin"/>
    </w:r>
    <w:r>
      <w:rPr>
        <w:rFonts w:ascii="Aptos Slab" w:eastAsia="Aptos Slab" w:hAnsi="Aptos Slab" w:cs="Aptos Slab"/>
        <w:b/>
        <w:bCs/>
        <w:color w:val="002060"/>
        <w:sz w:val="18"/>
        <w:szCs w:val="18"/>
      </w:rPr>
      <w:instrText>PAGE</w:instrText>
    </w:r>
    <w:r>
      <w:rPr>
        <w:rFonts w:ascii="Aptos Slab" w:eastAsia="Aptos Slab" w:hAnsi="Aptos Slab" w:cs="Aptos Slab"/>
        <w:b/>
        <w:bCs/>
        <w:color w:val="002060"/>
        <w:sz w:val="18"/>
        <w:szCs w:val="18"/>
      </w:rPr>
      <w:fldChar w:fldCharType="separate"/>
    </w:r>
    <w:r w:rsidR="00BE6A47">
      <w:rPr>
        <w:rFonts w:ascii="Aptos Slab" w:eastAsia="Aptos Slab" w:hAnsi="Aptos Slab" w:cs="Aptos Slab"/>
        <w:b/>
        <w:bCs/>
        <w:noProof/>
        <w:color w:val="002060"/>
        <w:sz w:val="18"/>
        <w:szCs w:val="18"/>
      </w:rPr>
      <w:t>1</w:t>
    </w:r>
    <w:r>
      <w:rPr>
        <w:rFonts w:ascii="Aptos Slab" w:eastAsia="Aptos Slab" w:hAnsi="Aptos Slab" w:cs="Aptos Slab"/>
        <w:b/>
        <w:bCs/>
        <w:color w:val="00206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A3FB8" w14:textId="77777777" w:rsidR="00820165" w:rsidRDefault="00820165">
      <w:r>
        <w:separator/>
      </w:r>
    </w:p>
  </w:footnote>
  <w:footnote w:type="continuationSeparator" w:id="0">
    <w:p w14:paraId="7483BE4F" w14:textId="77777777" w:rsidR="00820165" w:rsidRDefault="008201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6AFB4" w14:textId="77777777" w:rsidR="004C0C9B" w:rsidRDefault="004C0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65CE9" w14:textId="77777777" w:rsidR="00B752E4" w:rsidRDefault="00B752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01543" w14:textId="77777777" w:rsidR="004C0C9B" w:rsidRDefault="004C0C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D5D1D"/>
    <w:multiLevelType w:val="hybridMultilevel"/>
    <w:tmpl w:val="DAFA3BEE"/>
    <w:lvl w:ilvl="0" w:tplc="914C9FB4">
      <w:start w:val="1"/>
      <w:numFmt w:val="bullet"/>
      <w:lvlText w:val="●"/>
      <w:lvlJc w:val="left"/>
      <w:pPr>
        <w:ind w:left="720" w:hanging="360"/>
      </w:pPr>
    </w:lvl>
    <w:lvl w:ilvl="1" w:tplc="6C2EB1EE">
      <w:start w:val="1"/>
      <w:numFmt w:val="bullet"/>
      <w:lvlText w:val="○"/>
      <w:lvlJc w:val="left"/>
      <w:pPr>
        <w:ind w:left="1440" w:hanging="360"/>
      </w:pPr>
    </w:lvl>
    <w:lvl w:ilvl="2" w:tplc="64080820">
      <w:start w:val="1"/>
      <w:numFmt w:val="bullet"/>
      <w:lvlText w:val="■"/>
      <w:lvlJc w:val="left"/>
      <w:pPr>
        <w:ind w:left="2160" w:hanging="360"/>
      </w:pPr>
    </w:lvl>
    <w:lvl w:ilvl="3" w:tplc="FF7CD222">
      <w:start w:val="1"/>
      <w:numFmt w:val="bullet"/>
      <w:lvlText w:val="●"/>
      <w:lvlJc w:val="left"/>
      <w:pPr>
        <w:ind w:left="2880" w:hanging="360"/>
      </w:pPr>
    </w:lvl>
    <w:lvl w:ilvl="4" w:tplc="F5C8AA84">
      <w:start w:val="1"/>
      <w:numFmt w:val="bullet"/>
      <w:lvlText w:val="○"/>
      <w:lvlJc w:val="left"/>
      <w:pPr>
        <w:ind w:left="3600" w:hanging="360"/>
      </w:pPr>
    </w:lvl>
    <w:lvl w:ilvl="5" w:tplc="3BAA3D08">
      <w:start w:val="1"/>
      <w:numFmt w:val="bullet"/>
      <w:lvlText w:val="■"/>
      <w:lvlJc w:val="left"/>
      <w:pPr>
        <w:ind w:left="4320" w:hanging="360"/>
      </w:pPr>
    </w:lvl>
    <w:lvl w:ilvl="6" w:tplc="F0D6DC64">
      <w:start w:val="1"/>
      <w:numFmt w:val="bullet"/>
      <w:lvlText w:val="●"/>
      <w:lvlJc w:val="left"/>
      <w:pPr>
        <w:ind w:left="5040" w:hanging="360"/>
      </w:pPr>
    </w:lvl>
    <w:lvl w:ilvl="7" w:tplc="68D4FCFE">
      <w:start w:val="1"/>
      <w:numFmt w:val="bullet"/>
      <w:lvlText w:val="●"/>
      <w:lvlJc w:val="left"/>
      <w:pPr>
        <w:ind w:left="5760" w:hanging="360"/>
      </w:pPr>
    </w:lvl>
    <w:lvl w:ilvl="8" w:tplc="2B327522">
      <w:start w:val="1"/>
      <w:numFmt w:val="bullet"/>
      <w:lvlText w:val="●"/>
      <w:lvlJc w:val="left"/>
      <w:pPr>
        <w:ind w:left="6480" w:hanging="360"/>
      </w:pPr>
    </w:lvl>
  </w:abstractNum>
  <w:abstractNum w:abstractNumId="1" w15:restartNumberingAfterBreak="0">
    <w:nsid w:val="562F1B9F"/>
    <w:multiLevelType w:val="hybridMultilevel"/>
    <w:tmpl w:val="904E9386"/>
    <w:lvl w:ilvl="0" w:tplc="1638AB2E">
      <w:start w:val="1"/>
      <w:numFmt w:val="bullet"/>
      <w:lvlText w:val="•"/>
      <w:lvlJc w:val="left"/>
      <w:pPr>
        <w:ind w:left="720" w:hanging="360"/>
      </w:pPr>
    </w:lvl>
    <w:lvl w:ilvl="1" w:tplc="8A067790">
      <w:numFmt w:val="decimal"/>
      <w:lvlText w:val=""/>
      <w:lvlJc w:val="left"/>
    </w:lvl>
    <w:lvl w:ilvl="2" w:tplc="2E1AEA76">
      <w:numFmt w:val="decimal"/>
      <w:lvlText w:val=""/>
      <w:lvlJc w:val="left"/>
    </w:lvl>
    <w:lvl w:ilvl="3" w:tplc="727EB3BE">
      <w:numFmt w:val="decimal"/>
      <w:lvlText w:val=""/>
      <w:lvlJc w:val="left"/>
    </w:lvl>
    <w:lvl w:ilvl="4" w:tplc="24AA181A">
      <w:numFmt w:val="decimal"/>
      <w:lvlText w:val=""/>
      <w:lvlJc w:val="left"/>
    </w:lvl>
    <w:lvl w:ilvl="5" w:tplc="E592BF08">
      <w:numFmt w:val="decimal"/>
      <w:lvlText w:val=""/>
      <w:lvlJc w:val="left"/>
    </w:lvl>
    <w:lvl w:ilvl="6" w:tplc="3AA4FC7C">
      <w:numFmt w:val="decimal"/>
      <w:lvlText w:val=""/>
      <w:lvlJc w:val="left"/>
    </w:lvl>
    <w:lvl w:ilvl="7" w:tplc="A81820AA">
      <w:numFmt w:val="decimal"/>
      <w:lvlText w:val=""/>
      <w:lvlJc w:val="left"/>
    </w:lvl>
    <w:lvl w:ilvl="8" w:tplc="82D6B082">
      <w:numFmt w:val="decimal"/>
      <w:lvlText w:val=""/>
      <w:lvlJc w:val="left"/>
    </w:lvl>
  </w:abstractNum>
  <w:num w:numId="1" w16cid:durableId="327556724">
    <w:abstractNumId w:val="0"/>
    <w:lvlOverride w:ilvl="0">
      <w:startOverride w:val="1"/>
    </w:lvlOverride>
  </w:num>
  <w:num w:numId="2" w16cid:durableId="49873695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2E4"/>
    <w:rsid w:val="000B559E"/>
    <w:rsid w:val="004C0C9B"/>
    <w:rsid w:val="005307A0"/>
    <w:rsid w:val="006838E3"/>
    <w:rsid w:val="00820165"/>
    <w:rsid w:val="009D79B0"/>
    <w:rsid w:val="00A10A0B"/>
    <w:rsid w:val="00AC3B89"/>
    <w:rsid w:val="00B1324E"/>
    <w:rsid w:val="00B631F6"/>
    <w:rsid w:val="00B752E4"/>
    <w:rsid w:val="00BE6A47"/>
    <w:rsid w:val="00ED74CC"/>
    <w:rsid w:val="00FA38E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8F4CC"/>
  <w15:docId w15:val="{135C00D5-AD11-4186-9B50-E59725A96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4C0C9B"/>
    <w:pPr>
      <w:tabs>
        <w:tab w:val="center" w:pos="4513"/>
        <w:tab w:val="right" w:pos="9026"/>
      </w:tabs>
    </w:pPr>
  </w:style>
  <w:style w:type="character" w:customStyle="1" w:styleId="HeaderChar">
    <w:name w:val="Header Char"/>
    <w:basedOn w:val="DefaultParagraphFont"/>
    <w:link w:val="Header"/>
    <w:uiPriority w:val="99"/>
    <w:rsid w:val="004C0C9B"/>
  </w:style>
  <w:style w:type="paragraph" w:styleId="Footer">
    <w:name w:val="footer"/>
    <w:basedOn w:val="Normal"/>
    <w:link w:val="FooterChar"/>
    <w:uiPriority w:val="99"/>
    <w:unhideWhenUsed/>
    <w:rsid w:val="004C0C9B"/>
    <w:pPr>
      <w:tabs>
        <w:tab w:val="center" w:pos="4513"/>
        <w:tab w:val="right" w:pos="9026"/>
      </w:tabs>
    </w:pPr>
  </w:style>
  <w:style w:type="character" w:customStyle="1" w:styleId="FooterChar">
    <w:name w:val="Footer Char"/>
    <w:basedOn w:val="DefaultParagraphFont"/>
    <w:link w:val="Footer"/>
    <w:uiPriority w:val="99"/>
    <w:rsid w:val="004C0C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crsclass.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undefined"/><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656</Words>
  <Characters>3745</Characters>
  <Application>Microsoft Office Word</Application>
  <DocSecurity>0</DocSecurity>
  <Lines>31</Lines>
  <Paragraphs>8</Paragraphs>
  <ScaleCrop>false</ScaleCrop>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DIYA GEORGE</cp:lastModifiedBy>
  <cp:revision>4</cp:revision>
  <dcterms:created xsi:type="dcterms:W3CDTF">2026-08-10T05:20:00Z</dcterms:created>
  <dcterms:modified xsi:type="dcterms:W3CDTF">2026-09-09T06:38:00Z</dcterms:modified>
</cp:coreProperties>
</file>